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j1yfklqz54et" w:id="0"/>
      <w:bookmarkEnd w:id="0"/>
      <w:r w:rsidDel="00000000" w:rsidR="00000000" w:rsidRPr="00000000">
        <w:rPr>
          <w:rFonts w:ascii="Open Sans" w:cs="Open Sans" w:eastAsia="Open Sans" w:hAnsi="Open Sans"/>
          <w:rtl w:val="0"/>
        </w:rPr>
        <w:t xml:space="preserve">Что успеть предпринимателю и бухгалтеру до конца 2024 года</w: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0.0" w:type="dxa"/>
        <w:jc w:val="left"/>
        <w:tblInd w:w="-9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9795"/>
        <w:gridCol w:w="705"/>
        <w:tblGridChange w:id="0">
          <w:tblGrid>
            <w:gridCol w:w="600"/>
            <w:gridCol w:w="9795"/>
            <w:gridCol w:w="7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Перечислить зарплату работникам за декабрь, если даты выплаты попадают на праздничные и нерабочие дни.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Утвердить график отпусков на 2025-й. </w:t>
            </w:r>
            <w:r w:rsidDel="00000000" w:rsidR="00000000" w:rsidRPr="00000000">
              <w:rPr>
                <w:rFonts w:ascii="Open Sans" w:cs="Open Sans" w:eastAsia="Open Sans" w:hAnsi="Open Sans"/>
                <w:highlight w:val="white"/>
                <w:rtl w:val="0"/>
              </w:rPr>
              <w:t xml:space="preserve">График отпусков на следующий год необходимо утверждать ежегодно до 17 декабря текущего года.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Если в штате есть работники с окладом, привязанным к МРОТ, необходимо составить допсоглашения к трудовым договорам из-за повышения МРОТ с 2025 года.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Перезаключить договоры, срок действия которых истекает в 2024 году: с поставщиками, покупателями, сотрудниками.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Провести сверку платежей с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ФНС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и другими контрагентами.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Если требуется, внести изменения в Учетную политику.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