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УТВЕРЖДЕН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решением _________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общего собрания участников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ООО «__________________________»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(протокол № _ от «__» ____ 20__ г.)</w:t>
      </w:r>
    </w:p>
    <w:p w:rsidR="00000000" w:rsidDel="00000000" w:rsidP="00000000" w:rsidRDefault="00000000" w:rsidRPr="00000000" w14:paraId="00000006">
      <w:pPr>
        <w:spacing w:after="280" w:before="28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ПЕРЕДАТОЧНЫЙ АКТ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связи с реорганизацией ООО «___________________________________________» (далее – Общество) в форме разделения на ___________ и ____________ Общество передает создаваемым юридическим лицам (правопреемникам) свои права и обязанности в соответствии с настоящим передаточным актом.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1. Передаваемая документация.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 Общество передает ___________ следующую документацию: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решение об учреждении Общества от ______ 20__ г. № ________;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устав Общества __________;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протокол собрания учредителей Общества от ______ 20__ г. № _, содержащий решение об утверждении денежной оценки неденежных вкладов в уставный капитал Общества;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свидетельство о государственной регистрации Общества;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внутренние документы Общества;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протоколы общих собраний участников Общества, заседаний совета директоров Общества, коллегиального исполнительного органа Общества и ревизионной комиссии Общества;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списки аффилированных лиц Общества;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заключения ревизионной комиссии Общества, аудитора, государственных и муниципальных органов финансового контроля;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бухгалтерскую отчетность, в соответствии с которой определяется состав имущества и обязательств Общества, а также их оценка на последнюю отчетную дату перед датой оформления передачи имущества и обязательств;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акты (описи) инвентаризации имущества и обязательств Общества;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первичные учетные документы по материальным ценностям, перечни (описи) иного имущества, подлежащего приемке-передаче при реорганизации;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расшифровки (описи) кредиторской и дебиторской задолженностей с информацией о письменном уведомлении кредиторов и дебиторов о переходе к правопреемнику имущества и обязательств по договорам, а также расчетов с бюджетом и государственными внебюджетными фондами.</w:t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1.2. Общество передает ____________ следующую документацию: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280" w:lineRule="auto"/>
        <w:ind w:left="720" w:hanging="36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бухгалтерскую отчетность, в соответствии с которой определяется состав имущества и обязательств Общества, а также их оценка на последнюю отчетную дату перед датой оформления передачи имущества и обязательств;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акты (описи) инвентаризации имущества и обязательств Общества;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первичные учетные документы по материальным ценностям, перечни (описи) иного имущества, подлежащего приемке-передаче при реорганизации;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8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расшифровки (описи) кредиторской и дебиторской задолженностей с информацией о письменном уведомлении кредиторов и дебиторов о переходе к правопреемнику имущества и обязательств по договорам, а также расчетов с бюджетом и государственными внебюджетными фондами.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2. Передаваемое имущество.</w:t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Нематериальные активы, тыс. руб.</w:t>
      </w:r>
    </w:p>
    <w:tbl>
      <w:tblPr>
        <w:tblStyle w:val="Table1"/>
        <w:tblW w:w="9038.9999999999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802"/>
        <w:gridCol w:w="2126"/>
        <w:gridCol w:w="1984"/>
        <w:gridCol w:w="2127"/>
        <w:tblGridChange w:id="0">
          <w:tblGrid>
            <w:gridCol w:w="2802"/>
            <w:gridCol w:w="2126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Реорганизуемое лицо: 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 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 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80" w:before="28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 Основные средства, тыс. руб.</w:t>
      </w:r>
      <w:r w:rsidDel="00000000" w:rsidR="00000000" w:rsidRPr="00000000">
        <w:rPr>
          <w:rFonts w:ascii="Arial" w:cs="Arial" w:eastAsia="Arial" w:hAnsi="Arial"/>
          <w:b w:val="1"/>
          <w:i w:val="1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85"/>
        <w:gridCol w:w="1843"/>
        <w:gridCol w:w="1984"/>
        <w:gridCol w:w="2127"/>
        <w:tblGridChange w:id="0">
          <w:tblGrid>
            <w:gridCol w:w="3085"/>
            <w:gridCol w:w="1843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Реорганизуемое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80" w:before="28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 Запасы, тыс. руб.</w:t>
      </w:r>
      <w:r w:rsidDel="00000000" w:rsidR="00000000" w:rsidRPr="00000000">
        <w:rPr>
          <w:rFonts w:ascii="Arial" w:cs="Arial" w:eastAsia="Arial" w:hAnsi="Arial"/>
          <w:b w:val="1"/>
          <w:i w:val="1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90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85"/>
        <w:gridCol w:w="1843"/>
        <w:gridCol w:w="1984"/>
        <w:gridCol w:w="2127"/>
        <w:tblGridChange w:id="0">
          <w:tblGrid>
            <w:gridCol w:w="3085"/>
            <w:gridCol w:w="1843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Реорганизуемое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280" w:before="28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 Дебиторская задолженность, тыс. руб.</w:t>
      </w:r>
      <w:r w:rsidDel="00000000" w:rsidR="00000000" w:rsidRPr="00000000">
        <w:rPr>
          <w:rFonts w:ascii="Arial" w:cs="Arial" w:eastAsia="Arial" w:hAnsi="Arial"/>
          <w:b w:val="1"/>
          <w:i w:val="1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4"/>
        <w:tblW w:w="90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85"/>
        <w:gridCol w:w="1843"/>
        <w:gridCol w:w="1984"/>
        <w:gridCol w:w="2127"/>
        <w:tblGridChange w:id="0">
          <w:tblGrid>
            <w:gridCol w:w="3085"/>
            <w:gridCol w:w="1843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Реорганизуемое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280" w:before="28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Денежные средства, тыс. руб. </w:t>
      </w:r>
    </w:p>
    <w:tbl>
      <w:tblPr>
        <w:tblStyle w:val="Table5"/>
        <w:tblW w:w="90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85"/>
        <w:gridCol w:w="1843"/>
        <w:gridCol w:w="1984"/>
        <w:gridCol w:w="2127"/>
        <w:tblGridChange w:id="0">
          <w:tblGrid>
            <w:gridCol w:w="3085"/>
            <w:gridCol w:w="1843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Реорганизуемое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280" w:before="28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Кредиторская задолженность, тыс. руб.</w:t>
      </w:r>
      <w:r w:rsidDel="00000000" w:rsidR="00000000" w:rsidRPr="00000000">
        <w:rPr>
          <w:rFonts w:ascii="Arial" w:cs="Arial" w:eastAsia="Arial" w:hAnsi="Arial"/>
          <w:b w:val="1"/>
          <w:i w:val="1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6"/>
        <w:tblW w:w="90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85"/>
        <w:gridCol w:w="1843"/>
        <w:gridCol w:w="1984"/>
        <w:gridCol w:w="2127"/>
        <w:tblGridChange w:id="0">
          <w:tblGrid>
            <w:gridCol w:w="3085"/>
            <w:gridCol w:w="1843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Реорганизуемое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280" w:before="28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 Баланс при реорганизации по состоянию на __________ года, тыс. руб.: </w:t>
      </w:r>
    </w:p>
    <w:tbl>
      <w:tblPr>
        <w:tblStyle w:val="Table7"/>
        <w:tblW w:w="90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235"/>
        <w:gridCol w:w="850"/>
        <w:gridCol w:w="1843"/>
        <w:gridCol w:w="1984"/>
        <w:gridCol w:w="2127"/>
        <w:tblGridChange w:id="0">
          <w:tblGrid>
            <w:gridCol w:w="2235"/>
            <w:gridCol w:w="850"/>
            <w:gridCol w:w="1843"/>
            <w:gridCol w:w="1984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 показателя, подлежащего разделению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Код строки баланса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Реорганизуемое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Вновь создаваемое лицо: 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Нематериальные активы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Основные средства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Запасы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НДС по приобретенным ценностям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Дебиторская задолженность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Денежные средства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Баланс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Уставный капитал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Нераспределенная прибыль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Кредиторская задолженность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Баланс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3. При изменении вида, состава, стоимости имущества, а также при возникновении, изменении, прекращении прав и обязанностей Общества после даты составления настоящего передаточного акта такое имущество и такие права и обязанности передаются __________________. </w:t>
      </w:r>
    </w:p>
    <w:p w:rsidR="00000000" w:rsidDel="00000000" w:rsidP="00000000" w:rsidRDefault="00000000" w:rsidRPr="00000000" w14:paraId="000000BA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Передаточный акт составлен _______ 20__ года.</w:t>
      </w:r>
    </w:p>
    <w:p w:rsidR="00000000" w:rsidDel="00000000" w:rsidP="00000000" w:rsidRDefault="00000000" w:rsidRPr="00000000" w14:paraId="000000BB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Подписи передающей и принимающей стороны</w:t>
      </w:r>
    </w:p>
    <w:sectPr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+IGAsL5Qa+ZfdIz1xBWIiElgg==">CgMxLjAyCGguZ2pkZ3hzOAByITFXY1NOLTNEZHhuRkc3ZTc0RXBWaDgzcnpHNnNOazE4UQ==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2020-01-20T07:03:00Z</dcterms:created>
  <dc:creator>urstart.ru</dc:creator>
</cp:coreProperties>
</file>