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Перечень должностей работников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ООО </w:t>
      </w:r>
      <w:r w:rsidDel="00000000" w:rsidR="00000000" w:rsidRPr="00000000">
        <w:rPr>
          <w:sz w:val="24"/>
          <w:szCs w:val="24"/>
          <w:rtl w:val="0"/>
        </w:rPr>
        <w:t xml:space="preserve">«_______________________________________________», которым установлен ненормированный рабочий день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4155"/>
        <w:gridCol w:w="4620"/>
        <w:tblGridChange w:id="0">
          <w:tblGrid>
            <w:gridCol w:w="960"/>
            <w:gridCol w:w="4155"/>
            <w:gridCol w:w="4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Должность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Продолжительность дополнительного отпуска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