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170.0" w:type="dxa"/>
        <w:jc w:val="right"/>
        <w:tblLayout w:type="fixed"/>
        <w:tblLook w:val="0000"/>
      </w:tblPr>
      <w:tblGrid>
        <w:gridCol w:w="4170"/>
        <w:tblGridChange w:id="0">
          <w:tblGrid>
            <w:gridCol w:w="4170"/>
          </w:tblGrid>
        </w:tblGridChange>
      </w:tblGrid>
      <w:tr>
        <w:trPr>
          <w:cantSplit w:val="0"/>
          <w:tblHeader w:val="0"/>
        </w:trPr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Руководителю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Адрес: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______________________________________________________________________________________________________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от ООО «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»</w:t>
              <w:br w:type="textWrapping"/>
              <w:t xml:space="preserve">ИНН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КПП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Адрес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ОТКАЗ</w:t>
        <w:br w:type="textWrapping"/>
        <w:t xml:space="preserve">от присоединения к региональному соглашению о минимальной заработной плате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2"/>
        <w:tblW w:w="9375.0" w:type="dxa"/>
        <w:jc w:val="left"/>
        <w:tblInd w:w="-60.0" w:type="dxa"/>
        <w:tblLayout w:type="fixed"/>
        <w:tblLook w:val="0000"/>
      </w:tblPr>
      <w:tblGrid>
        <w:gridCol w:w="4390"/>
        <w:gridCol w:w="4985"/>
        <w:tblGridChange w:id="0">
          <w:tblGrid>
            <w:gridCol w:w="4390"/>
            <w:gridCol w:w="4985"/>
          </w:tblGrid>
        </w:tblGridChange>
      </w:tblGrid>
      <w:tr>
        <w:trPr>
          <w:cantSplit w:val="0"/>
          <w:tblHeader w:val="0"/>
        </w:trPr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г.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«__» _______ 20__ г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   Пользуясь правом, предоставленным статьей 133.1 Трудового кодекса РФ, в связи с </w:t>
        <w:br w:type="textWrapping"/>
        <w:t xml:space="preserve">отсутствием достаточных денежных средств по причине становления и развития </w:t>
        <w:br w:type="textWrapping"/>
        <w:t xml:space="preserve">организации уведомляем Вас, что ООО «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» отказывается от присоединения к</w:t>
      </w:r>
      <w:r w:rsidDel="00000000" w:rsidR="00000000" w:rsidRPr="00000000">
        <w:rPr>
          <w:rFonts w:ascii="Arial" w:cs="Arial" w:eastAsia="Arial" w:hAnsi="Arial"/>
          <w:rtl w:val="0"/>
        </w:rPr>
        <w:t xml:space="preserve"> региональному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трехстороннему соглашению на 20</w:t>
      </w:r>
      <w:r w:rsidDel="00000000" w:rsidR="00000000" w:rsidRPr="00000000">
        <w:rPr>
          <w:rFonts w:ascii="Arial" w:cs="Arial" w:eastAsia="Arial" w:hAnsi="Arial"/>
          <w:rtl w:val="0"/>
        </w:rPr>
        <w:t xml:space="preserve">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год между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(укажите номер и дату соглашения)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   Приложения: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   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протокол консультаций ООО «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» с профсоюзом;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предложения ООО «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» по срокам повышения минимальной заработной платы сотрудников до размера, предусмотренного</w:t>
      </w:r>
      <w:r w:rsidDel="00000000" w:rsidR="00000000" w:rsidRPr="00000000">
        <w:rPr>
          <w:rFonts w:ascii="Arial" w:cs="Arial" w:eastAsia="Arial" w:hAnsi="Arial"/>
          <w:rtl w:val="0"/>
        </w:rPr>
        <w:t xml:space="preserve"> региональным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трехсторонним соглашением на 20</w:t>
      </w:r>
      <w:r w:rsidDel="00000000" w:rsidR="00000000" w:rsidRPr="00000000">
        <w:rPr>
          <w:rFonts w:ascii="Arial" w:cs="Arial" w:eastAsia="Arial" w:hAnsi="Arial"/>
          <w:rtl w:val="0"/>
        </w:rPr>
        <w:t xml:space="preserve">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год между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3"/>
        <w:tblW w:w="9360.0" w:type="dxa"/>
        <w:jc w:val="left"/>
        <w:tblInd w:w="-60.0" w:type="dxa"/>
        <w:tblLayout w:type="fixed"/>
        <w:tblLook w:val="0000"/>
      </w:tblPr>
      <w:tblGrid>
        <w:gridCol w:w="3461"/>
        <w:gridCol w:w="1419"/>
        <w:gridCol w:w="1415"/>
        <w:gridCol w:w="355"/>
        <w:gridCol w:w="2710"/>
        <w:tblGridChange w:id="0">
          <w:tblGrid>
            <w:gridCol w:w="3461"/>
            <w:gridCol w:w="1419"/>
            <w:gridCol w:w="1415"/>
            <w:gridCol w:w="355"/>
            <w:gridCol w:w="271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(должность руководителя предприятия)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М.П.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Главный бухгалтер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329" w:right="132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Заголовок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6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Заголовок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ru-RU" w:val="ru-RU"/>
    </w:rPr>
  </w:style>
  <w:style w:type="paragraph" w:styleId="Заголовок3">
    <w:name w:val="Заголовок 3"/>
    <w:basedOn w:val="Обычный"/>
    <w:next w:val="Заголовок3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33"/>
      <w:szCs w:val="33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СтандартныйHTMLЗнак">
    <w:name w:val="Стандартный HTML Знак"/>
    <w:next w:val="СтандартныйHTMLЗнак"/>
    <w:autoRedefine w:val="0"/>
    <w:hidden w:val="0"/>
    <w:qFormat w:val="0"/>
    <w:rPr>
      <w:rFonts w:ascii="Consolas" w:eastAsia="Times New Roman" w:hAnsi="Consolas"/>
      <w:w w:val="100"/>
      <w:position w:val="-1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yrsh">
    <w:name w:val="yrsh"/>
    <w:basedOn w:val="Обычный"/>
    <w:next w:val="yrsh"/>
    <w:autoRedefine w:val="0"/>
    <w:hidden w:val="0"/>
    <w:qFormat w:val="0"/>
    <w:pPr>
      <w:shd w:color="auto" w:fill="92d050" w:val="clear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tabtitle">
    <w:name w:val="tabtitle"/>
    <w:basedOn w:val="Обычный"/>
    <w:next w:val="tabtitle"/>
    <w:autoRedefine w:val="0"/>
    <w:hidden w:val="0"/>
    <w:qFormat w:val="0"/>
    <w:pPr>
      <w:shd w:color="auto" w:fill="28a0c8" w:val="clear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header-listtarget">
    <w:name w:val="header-listtarget"/>
    <w:basedOn w:val="Обычный"/>
    <w:next w:val="header-listtarget"/>
    <w:autoRedefine w:val="0"/>
    <w:hidden w:val="0"/>
    <w:qFormat w:val="0"/>
    <w:pPr>
      <w:shd w:color="auto" w:fill="e66e5a" w:val="clear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bdall">
    <w:name w:val="bdall"/>
    <w:basedOn w:val="Обычный"/>
    <w:next w:val="bdall"/>
    <w:autoRedefine w:val="0"/>
    <w:hidden w:val="0"/>
    <w:qFormat w:val="0"/>
    <w:pPr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bdtop">
    <w:name w:val="bdtop"/>
    <w:basedOn w:val="Обычный"/>
    <w:next w:val="bdtop"/>
    <w:autoRedefine w:val="0"/>
    <w:hidden w:val="0"/>
    <w:qFormat w:val="0"/>
    <w:pPr>
      <w:pBdr>
        <w:top w:color="000000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bdleft">
    <w:name w:val="bdleft"/>
    <w:basedOn w:val="Обычный"/>
    <w:next w:val="bdleft"/>
    <w:autoRedefine w:val="0"/>
    <w:hidden w:val="0"/>
    <w:qFormat w:val="0"/>
    <w:pPr>
      <w:pBdr>
        <w:left w:color="000000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bdright">
    <w:name w:val="bdright"/>
    <w:basedOn w:val="Обычный"/>
    <w:next w:val="bdright"/>
    <w:autoRedefine w:val="0"/>
    <w:hidden w:val="0"/>
    <w:qFormat w:val="0"/>
    <w:pPr>
      <w:pBdr>
        <w:right w:color="000000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bdbottom">
    <w:name w:val="bdbottom"/>
    <w:basedOn w:val="Обычный"/>
    <w:next w:val="bdbottom"/>
    <w:autoRedefine w:val="0"/>
    <w:hidden w:val="0"/>
    <w:qFormat w:val="0"/>
    <w:pPr>
      <w:pBdr>
        <w:bottom w:color="000000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headercell">
    <w:name w:val="headercell"/>
    <w:basedOn w:val="Обычный"/>
    <w:next w:val="headercell"/>
    <w:autoRedefine w:val="0"/>
    <w:hidden w:val="0"/>
    <w:qFormat w:val="0"/>
    <w:pPr>
      <w:pBdr>
        <w:bottom w:color="000000" w:space="0" w:sz="6" w:val="doub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lspace">
    <w:name w:val="lspace"/>
    <w:next w:val="lspace"/>
    <w:autoRedefine w:val="0"/>
    <w:hidden w:val="0"/>
    <w:qFormat w:val="0"/>
    <w:rPr>
      <w:color w:val="ff9900"/>
      <w:w w:val="100"/>
      <w:position w:val="-1"/>
      <w:effect w:val="none"/>
      <w:vertAlign w:val="baseline"/>
      <w:cs w:val="0"/>
      <w:em w:val="none"/>
      <w:lang/>
    </w:rPr>
  </w:style>
  <w:style w:type="character" w:styleId="small">
    <w:name w:val="small"/>
    <w:next w:val="small"/>
    <w:autoRedefine w:val="0"/>
    <w:hidden w:val="0"/>
    <w:qFormat w:val="0"/>
    <w:rPr>
      <w:w w:val="100"/>
      <w:position w:val="-1"/>
      <w:sz w:val="15"/>
      <w:szCs w:val="15"/>
      <w:effect w:val="none"/>
      <w:vertAlign w:val="baseline"/>
      <w:cs w:val="0"/>
      <w:em w:val="none"/>
      <w:lang/>
    </w:rPr>
  </w:style>
  <w:style w:type="character" w:styleId="fill">
    <w:name w:val="fill"/>
    <w:next w:val="fill"/>
    <w:autoRedefine w:val="0"/>
    <w:hidden w:val="0"/>
    <w:qFormat w:val="0"/>
    <w:rPr>
      <w:b w:val="1"/>
      <w:bCs w:val="1"/>
      <w:i w:val="1"/>
      <w:iCs w:val="1"/>
      <w:color w:val="ff0000"/>
      <w:w w:val="100"/>
      <w:position w:val="-1"/>
      <w:effect w:val="none"/>
      <w:vertAlign w:val="baseline"/>
      <w:cs w:val="0"/>
      <w:em w:val="none"/>
      <w:lang/>
    </w:rPr>
  </w:style>
  <w:style w:type="character" w:styleId="maggd">
    <w:name w:val="maggd"/>
    <w:next w:val="maggd"/>
    <w:autoRedefine w:val="0"/>
    <w:hidden w:val="0"/>
    <w:qFormat w:val="0"/>
    <w:rPr>
      <w:color w:val="006400"/>
      <w:w w:val="100"/>
      <w:position w:val="-1"/>
      <w:effect w:val="none"/>
      <w:vertAlign w:val="baseline"/>
      <w:cs w:val="0"/>
      <w:em w:val="none"/>
      <w:lang/>
    </w:rPr>
  </w:style>
  <w:style w:type="character" w:styleId="magusn">
    <w:name w:val="magusn"/>
    <w:next w:val="magusn"/>
    <w:autoRedefine w:val="0"/>
    <w:hidden w:val="0"/>
    <w:qFormat w:val="0"/>
    <w:rPr>
      <w:color w:val="006666"/>
      <w:w w:val="100"/>
      <w:position w:val="-1"/>
      <w:effect w:val="none"/>
      <w:vertAlign w:val="baseline"/>
      <w:cs w:val="0"/>
      <w:em w:val="none"/>
      <w:lang/>
    </w:rPr>
  </w:style>
  <w:style w:type="character" w:styleId="enp">
    <w:name w:val="enp"/>
    <w:next w:val="enp"/>
    <w:autoRedefine w:val="0"/>
    <w:hidden w:val="0"/>
    <w:qFormat w:val="0"/>
    <w:rPr>
      <w:color w:val="3c7828"/>
      <w:w w:val="100"/>
      <w:position w:val="-1"/>
      <w:effect w:val="none"/>
      <w:vertAlign w:val="baseline"/>
      <w:cs w:val="0"/>
      <w:em w:val="none"/>
      <w:lang/>
    </w:rPr>
  </w:style>
  <w:style w:type="character" w:styleId="kdkss">
    <w:name w:val="kdkss"/>
    <w:next w:val="kdkss"/>
    <w:autoRedefine w:val="0"/>
    <w:hidden w:val="0"/>
    <w:qFormat w:val="0"/>
    <w:rPr>
      <w:color w:val="be780a"/>
      <w:w w:val="100"/>
      <w:position w:val="-1"/>
      <w:effect w:val="none"/>
      <w:vertAlign w:val="baseline"/>
      <w:cs w:val="0"/>
      <w:em w:val="none"/>
      <w:lang/>
    </w:rPr>
  </w:style>
  <w:style w:type="character" w:styleId="actel">
    <w:name w:val="actel"/>
    <w:next w:val="actel"/>
    <w:autoRedefine w:val="0"/>
    <w:hidden w:val="0"/>
    <w:qFormat w:val="0"/>
    <w:rPr>
      <w:color w:val="e36c0a"/>
      <w:w w:val="100"/>
      <w:position w:val="-1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Знакпримечания">
    <w:name w:val="Знак примечания"/>
    <w:next w:val="Знакпримечания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Текстпримечания">
    <w:name w:val="Текст примечания"/>
    <w:basedOn w:val="Обычный"/>
    <w:next w:val="Текстпримечания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ТекстпримечанияЗнак">
    <w:name w:val="Текст примечания Знак"/>
    <w:next w:val="Текстпримечания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Темапримечания">
    <w:name w:val="Тема примечания"/>
    <w:basedOn w:val="Текстпримечания"/>
    <w:next w:val="Текстпримечания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ТемапримечанияЗнак">
    <w:name w:val="Тема примечания Знак"/>
    <w:next w:val="ТемапримечанияЗнак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Замещающийтекст">
    <w:name w:val="Замещающий текст"/>
    <w:next w:val="Замещающийтекст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u/YsGjvnEqk/KmQAW5p9uuQGw==">CgMxLjA4AHIhMWQyNXpQRk9uRXNJWl83TXRzU1BZM1FhbktXNlFrZm9x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2019-09-06T10:14:00Z</dcterms:created>
  <dc:creator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